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莘县祥云国有资本运营有限公司莘县古云镇污水处理厂项目</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2023年1月14日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莘县祥云国有资本运营有限公司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莘县古云镇污水处理厂项目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工环境保护验收现场检查及验收会。验收工作组由工程建设单位（</w:t>
      </w:r>
      <w:r>
        <w:rPr>
          <w:rFonts w:hint="eastAsia" w:cs="Times New Roman"/>
          <w:color w:val="auto"/>
          <w:sz w:val="24"/>
          <w:szCs w:val="24"/>
          <w:lang w:val="en-US" w:eastAsia="zh-CN"/>
        </w:rPr>
        <w:t>莘县祥云国有资本运营有限公司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莘县祥云国有资本运营有限公司莘县古云镇污水处理厂项目位于莘县古云镇兴云路以北，昌云路以西，原潘庄中学（已搬迁）处。本项目总投资为11494.78万元，占地面积为29913m</w:t>
      </w:r>
      <w:r>
        <w:rPr>
          <w:rFonts w:hint="eastAsia" w:cs="Times New Roman"/>
          <w:color w:val="auto"/>
          <w:sz w:val="24"/>
          <w:szCs w:val="24"/>
          <w:vertAlign w:val="superscript"/>
          <w:lang w:eastAsia="zh-CN"/>
        </w:rPr>
        <w:t>2</w:t>
      </w:r>
      <w:r>
        <w:rPr>
          <w:rFonts w:hint="eastAsia" w:cs="Times New Roman"/>
          <w:color w:val="auto"/>
          <w:sz w:val="24"/>
          <w:szCs w:val="24"/>
          <w:lang w:eastAsia="zh-CN"/>
        </w:rPr>
        <w:t>，建筑面积为13490m</w:t>
      </w:r>
      <w:r>
        <w:rPr>
          <w:rFonts w:hint="eastAsia" w:cs="Times New Roman"/>
          <w:color w:val="auto"/>
          <w:sz w:val="24"/>
          <w:szCs w:val="24"/>
          <w:vertAlign w:val="superscript"/>
          <w:lang w:eastAsia="zh-CN"/>
        </w:rPr>
        <w:t>2</w:t>
      </w:r>
      <w:r>
        <w:rPr>
          <w:rFonts w:hint="eastAsia" w:cs="Times New Roman"/>
          <w:color w:val="auto"/>
          <w:sz w:val="24"/>
          <w:szCs w:val="24"/>
          <w:lang w:eastAsia="zh-CN"/>
        </w:rPr>
        <w:t>，主要建设进水控制室、缓冲水池、事故池、催化氧化罐、絮凝沉淀池、调节池、水解酸化池、改良A</w:t>
      </w:r>
      <w:r>
        <w:rPr>
          <w:rFonts w:hint="eastAsia" w:cs="Times New Roman"/>
          <w:color w:val="auto"/>
          <w:sz w:val="24"/>
          <w:szCs w:val="24"/>
          <w:vertAlign w:val="superscript"/>
          <w:lang w:eastAsia="zh-CN"/>
        </w:rPr>
        <w:t>2</w:t>
      </w:r>
      <w:r>
        <w:rPr>
          <w:rFonts w:hint="eastAsia" w:cs="Times New Roman"/>
          <w:color w:val="auto"/>
          <w:sz w:val="24"/>
          <w:szCs w:val="24"/>
          <w:lang w:eastAsia="zh-CN"/>
        </w:rPr>
        <w:t>/O生化池、污泥回流泵站、二沉池、深度处理池、回用水池及泵房、污泥浓缩池及均质池、污泥脱水机房、臭氧发生间、综合加药间、鼓风机房及变配电室、综合楼、出水在线监测室等并配套相关辅助设施。本项目劳动定员20人，采用三班制，每班工作8小时，每天运营24小时，年运营365天，全年运行时间为8760小时。</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2020年12月莘县祥云国有资本运营有限公司委托山东碧源项目咨询有限公司编制《莘县祥云国有资本运营有限公司莘县古云镇污水处理厂项目环境影响报告书》，2021年2月26日通过莘县行政审批服务局的批复。</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项目为新建项目，2021年2月开工建设，2022年3月调试设备，2022年8月试运行，按照验收规范，需进行竣工环境保护验收。莘县祥云国有资本运营有限公司2022年8月委托山东绿和环保咨询有限公司承担该项目的竣工环境保护验收监测工作。山东绿和环保咨询有限公司组织有关技术人员进行现场踏勘，依据监测技术规范制定了环保验收监测方案，并委托山东聊和环保科技有限公司于2022年12月11日-12日、2023年01月09日-10日对该项目进行检测，根据检测结果和现场情况，山东绿和环保咨询有限公司编制了验收监测报告书。</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本项目总投资为11494.78万元，其中环保投资为570万元，环保投资占总投资的4.96%。</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2万m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/d废水处理</w:t>
      </w:r>
      <w:r>
        <w:rPr>
          <w:rFonts w:hint="default" w:ascii="Times New Roman" w:hAnsi="Times New Roman" w:eastAsia="宋体" w:cs="Times New Roman"/>
          <w:color w:val="auto"/>
          <w:sz w:val="24"/>
          <w:szCs w:val="24"/>
          <w:lang w:val="en-US" w:eastAsia="zh-CN"/>
        </w:rPr>
        <w:t>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二、工程变更情况</w:t>
      </w:r>
    </w:p>
    <w:p>
      <w:pPr>
        <w:tabs>
          <w:tab w:val="left" w:pos="220"/>
        </w:tabs>
        <w:spacing w:line="360" w:lineRule="auto"/>
        <w:ind w:left="233" w:leftChars="111" w:firstLine="518" w:firstLineChars="216"/>
        <w:jc w:val="left"/>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rPr>
        <w:t>建设</w:t>
      </w:r>
      <w:r>
        <w:rPr>
          <w:rFonts w:hint="eastAsia" w:ascii="Times New Roman" w:hAnsi="Times New Roman" w:eastAsia="宋体" w:cs="Times New Roman"/>
          <w:color w:val="auto"/>
          <w:sz w:val="24"/>
          <w:szCs w:val="24"/>
          <w:lang w:val="en-US" w:eastAsia="zh-CN"/>
        </w:rPr>
        <w:t>中</w:t>
      </w:r>
      <w:r>
        <w:rPr>
          <w:rFonts w:hint="eastAsia" w:ascii="Times New Roman" w:hAnsi="Times New Roman" w:eastAsia="宋体" w:cs="Times New Roman"/>
          <w:color w:val="auto"/>
          <w:sz w:val="24"/>
          <w:szCs w:val="24"/>
        </w:rPr>
        <w:t>废</w:t>
      </w:r>
      <w:r>
        <w:rPr>
          <w:rFonts w:hint="eastAsia" w:ascii="Times New Roman" w:hAnsi="Times New Roman" w:eastAsia="宋体" w:cs="Times New Roman"/>
          <w:color w:val="auto"/>
          <w:sz w:val="24"/>
          <w:szCs w:val="24"/>
          <w:lang w:val="en-US" w:eastAsia="zh-CN"/>
        </w:rPr>
        <w:t>气</w:t>
      </w:r>
      <w:r>
        <w:rPr>
          <w:rFonts w:hint="eastAsia" w:ascii="Times New Roman" w:hAnsi="Times New Roman" w:eastAsia="宋体" w:cs="Times New Roman"/>
          <w:color w:val="auto"/>
          <w:sz w:val="24"/>
          <w:szCs w:val="24"/>
        </w:rPr>
        <w:t>处理工艺</w:t>
      </w:r>
      <w:r>
        <w:rPr>
          <w:rFonts w:hint="eastAsia" w:ascii="Times New Roman" w:hAnsi="Times New Roman" w:eastAsia="宋体" w:cs="Times New Roman"/>
          <w:color w:val="auto"/>
          <w:sz w:val="24"/>
          <w:szCs w:val="24"/>
          <w:lang w:val="en-US" w:eastAsia="zh-CN"/>
        </w:rPr>
        <w:t>有变更</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环评设计</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污水系统全流程废气经收集后，采取</w:t>
      </w:r>
      <w:r>
        <w:rPr>
          <w:rFonts w:hint="default" w:ascii="Times New Roman" w:hAnsi="Times New Roman" w:eastAsia="宋体" w:cs="Times New Roman"/>
          <w:color w:val="auto"/>
          <w:sz w:val="24"/>
          <w:szCs w:val="24"/>
          <w:lang w:val="zh-CN"/>
        </w:rPr>
        <w:t>臭气经收集后由</w:t>
      </w:r>
      <w:r>
        <w:rPr>
          <w:rFonts w:hint="eastAsia" w:ascii="Times New Roman" w:hAnsi="Times New Roman" w:eastAsia="宋体" w:cs="Times New Roman"/>
          <w:color w:val="auto"/>
          <w:sz w:val="24"/>
          <w:szCs w:val="24"/>
          <w:lang w:val="zh-CN"/>
        </w:rPr>
        <w:t>“</w:t>
      </w:r>
      <w:r>
        <w:rPr>
          <w:rFonts w:hint="default" w:ascii="Times New Roman" w:hAnsi="Times New Roman" w:eastAsia="宋体" w:cs="Times New Roman"/>
          <w:color w:val="auto"/>
          <w:sz w:val="24"/>
          <w:szCs w:val="24"/>
          <w:lang w:val="zh-CN"/>
        </w:rPr>
        <w:t>过滤棉＋等离子除臭</w:t>
      </w:r>
      <w:r>
        <w:rPr>
          <w:rFonts w:hint="eastAsia" w:ascii="Times New Roman" w:hAnsi="Times New Roman" w:eastAsia="宋体" w:cs="Times New Roman"/>
          <w:color w:val="auto"/>
          <w:sz w:val="24"/>
          <w:szCs w:val="24"/>
          <w:lang w:val="zh-CN"/>
        </w:rPr>
        <w:t>”</w:t>
      </w:r>
      <w:r>
        <w:rPr>
          <w:rFonts w:hint="default" w:ascii="Times New Roman" w:hAnsi="Times New Roman" w:eastAsia="宋体" w:cs="Times New Roman"/>
          <w:color w:val="auto"/>
          <w:sz w:val="24"/>
          <w:szCs w:val="24"/>
          <w:lang w:val="zh-CN"/>
        </w:rPr>
        <w:t>系统处理</w:t>
      </w:r>
      <w:r>
        <w:rPr>
          <w:rFonts w:hint="eastAsia" w:ascii="Times New Roman" w:hAnsi="Times New Roman" w:eastAsia="宋体" w:cs="Times New Roman"/>
          <w:color w:val="auto"/>
          <w:sz w:val="24"/>
          <w:szCs w:val="24"/>
          <w:lang w:val="zh-CN"/>
        </w:rPr>
        <w:t>，</w:t>
      </w:r>
      <w:r>
        <w:rPr>
          <w:rFonts w:hint="eastAsia" w:ascii="Times New Roman" w:hAnsi="Times New Roman" w:eastAsia="宋体" w:cs="Times New Roman"/>
          <w:color w:val="auto"/>
          <w:sz w:val="24"/>
          <w:szCs w:val="24"/>
          <w:lang w:val="en-US" w:eastAsia="zh-CN"/>
        </w:rPr>
        <w:t>经</w:t>
      </w:r>
      <w:r>
        <w:rPr>
          <w:rFonts w:hint="default" w:ascii="Times New Roman" w:hAnsi="Times New Roman" w:eastAsia="宋体" w:cs="Times New Roman"/>
          <w:color w:val="auto"/>
          <w:sz w:val="24"/>
          <w:szCs w:val="24"/>
          <w:lang w:val="zh-CN"/>
        </w:rPr>
        <w:t>15m高排气筒（P1）排放；污泥处理系统产生的恶臭类气体采用</w:t>
      </w:r>
      <w:r>
        <w:rPr>
          <w:rFonts w:hint="eastAsia" w:ascii="Times New Roman" w:hAnsi="Times New Roman" w:eastAsia="宋体" w:cs="Times New Roman"/>
          <w:color w:val="auto"/>
          <w:sz w:val="24"/>
          <w:szCs w:val="24"/>
          <w:lang w:val="zh-CN"/>
        </w:rPr>
        <w:t>“</w:t>
      </w:r>
      <w:r>
        <w:rPr>
          <w:rFonts w:hint="default" w:ascii="Times New Roman" w:hAnsi="Times New Roman" w:eastAsia="宋体" w:cs="Times New Roman"/>
          <w:color w:val="auto"/>
          <w:sz w:val="24"/>
          <w:szCs w:val="24"/>
          <w:lang w:val="zh-CN"/>
        </w:rPr>
        <w:t>封闭＋过滤棉＋等离子除臭＋活性炭吸附</w:t>
      </w:r>
      <w:r>
        <w:rPr>
          <w:rFonts w:hint="eastAsia" w:ascii="Times New Roman" w:hAnsi="Times New Roman" w:eastAsia="宋体" w:cs="Times New Roman"/>
          <w:color w:val="auto"/>
          <w:sz w:val="24"/>
          <w:szCs w:val="24"/>
          <w:lang w:val="zh-CN"/>
        </w:rPr>
        <w:t>”</w:t>
      </w:r>
      <w:r>
        <w:rPr>
          <w:rFonts w:hint="default" w:ascii="Times New Roman" w:hAnsi="Times New Roman" w:eastAsia="宋体" w:cs="Times New Roman"/>
          <w:color w:val="auto"/>
          <w:sz w:val="24"/>
          <w:szCs w:val="24"/>
          <w:lang w:val="zh-CN"/>
        </w:rPr>
        <w:t>除臭，</w:t>
      </w:r>
      <w:r>
        <w:rPr>
          <w:rFonts w:hint="eastAsia" w:ascii="Times New Roman" w:hAnsi="Times New Roman" w:eastAsia="宋体" w:cs="Times New Roman"/>
          <w:color w:val="auto"/>
          <w:sz w:val="24"/>
          <w:szCs w:val="24"/>
          <w:lang w:val="en-US" w:eastAsia="zh-CN"/>
        </w:rPr>
        <w:t>经</w:t>
      </w:r>
      <w:r>
        <w:rPr>
          <w:rFonts w:hint="default" w:ascii="Times New Roman" w:hAnsi="Times New Roman" w:eastAsia="宋体" w:cs="Times New Roman"/>
          <w:color w:val="auto"/>
          <w:sz w:val="24"/>
          <w:szCs w:val="24"/>
          <w:lang w:val="zh-CN"/>
        </w:rPr>
        <w:t>15m高排气筒</w:t>
      </w:r>
      <w:r>
        <w:rPr>
          <w:rFonts w:hint="eastAsia" w:ascii="Times New Roman" w:hAnsi="Times New Roman" w:eastAsia="宋体" w:cs="Times New Roman"/>
          <w:color w:val="auto"/>
          <w:sz w:val="24"/>
          <w:szCs w:val="24"/>
          <w:lang w:val="zh-CN"/>
        </w:rPr>
        <w:t>（</w:t>
      </w:r>
      <w:r>
        <w:rPr>
          <w:rFonts w:hint="default" w:ascii="Times New Roman" w:hAnsi="Times New Roman" w:eastAsia="宋体" w:cs="Times New Roman"/>
          <w:color w:val="auto"/>
          <w:sz w:val="24"/>
          <w:szCs w:val="24"/>
          <w:lang w:val="zh-CN"/>
        </w:rPr>
        <w:t>P2</w:t>
      </w:r>
      <w:r>
        <w:rPr>
          <w:rFonts w:hint="eastAsia" w:ascii="Times New Roman" w:hAnsi="Times New Roman" w:eastAsia="宋体" w:cs="Times New Roman"/>
          <w:color w:val="auto"/>
          <w:sz w:val="24"/>
          <w:szCs w:val="24"/>
          <w:lang w:val="zh-CN"/>
        </w:rPr>
        <w:t>）</w:t>
      </w:r>
      <w:r>
        <w:rPr>
          <w:rFonts w:hint="default" w:ascii="Times New Roman" w:hAnsi="Times New Roman" w:eastAsia="宋体" w:cs="Times New Roman"/>
          <w:color w:val="auto"/>
          <w:sz w:val="24"/>
          <w:szCs w:val="24"/>
          <w:lang w:val="zh-CN"/>
        </w:rPr>
        <w:t>排放</w:t>
      </w:r>
      <w:r>
        <w:rPr>
          <w:rFonts w:hint="eastAsia" w:ascii="Times New Roman" w:hAnsi="Times New Roman" w:eastAsia="宋体" w:cs="Times New Roman"/>
          <w:color w:val="auto"/>
          <w:sz w:val="24"/>
          <w:szCs w:val="24"/>
          <w:lang w:val="en-US" w:eastAsia="zh-CN"/>
        </w:rPr>
        <w:t>。实际建设为：将污水、污泥处理工段废气纳入一套“碱液喷淋洗涤</w:t>
      </w:r>
      <w:r>
        <w:rPr>
          <w:rFonts w:hint="default" w:ascii="Times New Roman" w:hAnsi="Times New Roman" w:eastAsia="宋体" w:cs="Times New Roman"/>
          <w:color w:val="auto"/>
          <w:sz w:val="24"/>
          <w:szCs w:val="24"/>
          <w:lang w:val="zh-CN"/>
        </w:rPr>
        <w:t>＋</w:t>
      </w:r>
      <w:r>
        <w:rPr>
          <w:rFonts w:hint="eastAsia" w:ascii="Times New Roman" w:hAnsi="Times New Roman" w:eastAsia="宋体" w:cs="Times New Roman"/>
          <w:color w:val="auto"/>
          <w:sz w:val="24"/>
          <w:szCs w:val="24"/>
          <w:lang w:val="zh-CN" w:eastAsia="zh-CN"/>
        </w:rPr>
        <w:t>二级活性炭吸附</w:t>
      </w:r>
      <w:r>
        <w:rPr>
          <w:rFonts w:hint="eastAsia" w:ascii="Times New Roman" w:hAnsi="Times New Roman" w:eastAsia="宋体" w:cs="Times New Roman"/>
          <w:color w:val="auto"/>
          <w:sz w:val="24"/>
          <w:szCs w:val="24"/>
          <w:lang w:val="en-US" w:eastAsia="zh-CN"/>
        </w:rPr>
        <w:t>”净化系统处理，</w:t>
      </w:r>
      <w:r>
        <w:rPr>
          <w:rFonts w:hint="default" w:ascii="Times New Roman" w:hAnsi="Times New Roman" w:eastAsia="宋体" w:cs="Times New Roman"/>
          <w:color w:val="auto"/>
          <w:sz w:val="24"/>
          <w:szCs w:val="24"/>
          <w:lang w:val="zh-CN"/>
        </w:rPr>
        <w:t>15m高排气筒（P1）排放</w:t>
      </w:r>
      <w:r>
        <w:rPr>
          <w:rFonts w:hint="eastAsia" w:ascii="Times New Roman" w:hAnsi="Times New Roman" w:eastAsia="宋体" w:cs="Times New Roman"/>
          <w:color w:val="auto"/>
          <w:sz w:val="24"/>
          <w:szCs w:val="24"/>
          <w:lang w:val="zh-CN"/>
        </w:rPr>
        <w:t>，（</w:t>
      </w:r>
      <w:r>
        <w:rPr>
          <w:rFonts w:hint="eastAsia" w:ascii="Times New Roman" w:hAnsi="Times New Roman" w:eastAsia="宋体" w:cs="Times New Roman"/>
          <w:color w:val="auto"/>
          <w:sz w:val="24"/>
          <w:szCs w:val="24"/>
          <w:lang w:val="en-US" w:eastAsia="zh-CN"/>
        </w:rPr>
        <w:t>见下表）。</w:t>
      </w:r>
    </w:p>
    <w:p>
      <w:pPr>
        <w:tabs>
          <w:tab w:val="left" w:pos="220"/>
        </w:tabs>
        <w:spacing w:line="360" w:lineRule="auto"/>
        <w:ind w:left="233" w:leftChars="111" w:firstLine="518" w:firstLineChars="216"/>
        <w:jc w:val="left"/>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2022年聊城市挥发性有机物治理和臭氧污染管控方案</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聊城市生态环境保护委员会印发，2022.5</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“6.提升综合治理效率在保证异味治理的前提下，6月底前原则上全面淘汰UV光解、低温等离子、光氧化、光催化等低效治污设施。”的要求，</w:t>
      </w:r>
      <w:r>
        <w:rPr>
          <w:rFonts w:hint="eastAsia"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val="en-US" w:eastAsia="zh-CN"/>
        </w:rPr>
        <w:t>对</w:t>
      </w:r>
      <w:r>
        <w:rPr>
          <w:rFonts w:hint="default" w:ascii="Times New Roman" w:hAnsi="Times New Roman" w:eastAsia="宋体" w:cs="Times New Roman"/>
          <w:color w:val="auto"/>
          <w:sz w:val="24"/>
          <w:szCs w:val="24"/>
          <w:lang w:val="zh-CN"/>
        </w:rPr>
        <w:t>恶臭气体</w:t>
      </w:r>
      <w:r>
        <w:rPr>
          <w:rFonts w:hint="eastAsia" w:ascii="Times New Roman" w:hAnsi="Times New Roman" w:eastAsia="宋体" w:cs="Times New Roman"/>
          <w:color w:val="auto"/>
          <w:sz w:val="24"/>
          <w:szCs w:val="24"/>
          <w:lang w:val="en-US" w:eastAsia="zh-CN"/>
        </w:rPr>
        <w:t>净化工艺做出上述调整。</w:t>
      </w:r>
    </w:p>
    <w:tbl>
      <w:tblPr>
        <w:tblStyle w:val="14"/>
        <w:tblW w:w="4771" w:type="pct"/>
        <w:tblInd w:w="30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37"/>
        <w:gridCol w:w="326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98" w:hRule="atLeast"/>
        </w:trPr>
        <w:tc>
          <w:tcPr>
            <w:tcW w:w="3280" w:type="pct"/>
            <w:tcBorders>
              <w:tl2br w:val="nil"/>
              <w:tr2bl w:val="nil"/>
            </w:tcBorders>
            <w:vAlign w:val="center"/>
          </w:tcPr>
          <w:p>
            <w:pPr>
              <w:pStyle w:val="2"/>
              <w:spacing w:line="240" w:lineRule="auto"/>
              <w:ind w:left="218" w:leftChars="104" w:firstLine="1710" w:firstLineChars="811"/>
              <w:jc w:val="both"/>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环评/批复</w:t>
            </w:r>
          </w:p>
        </w:tc>
        <w:tc>
          <w:tcPr>
            <w:tcW w:w="1719" w:type="pct"/>
            <w:tcBorders>
              <w:tl2br w:val="nil"/>
              <w:tr2bl w:val="nil"/>
            </w:tcBorders>
            <w:vAlign w:val="center"/>
          </w:tcPr>
          <w:p>
            <w:pPr>
              <w:pStyle w:val="2"/>
              <w:spacing w:line="240" w:lineRule="auto"/>
              <w:jc w:val="both"/>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实际建设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3280" w:type="pct"/>
            <w:tcBorders>
              <w:tl2br w:val="nil"/>
              <w:tr2bl w:val="nil"/>
            </w:tcBorders>
            <w:vAlign w:val="center"/>
          </w:tcPr>
          <w:p>
            <w:pPr>
              <w:pStyle w:val="2"/>
              <w:spacing w:line="240" w:lineRule="auto"/>
              <w:jc w:val="both"/>
              <w:rPr>
                <w:rFonts w:hint="default"/>
                <w:sz w:val="21"/>
                <w:szCs w:val="21"/>
                <w:vertAlign w:val="baseline"/>
                <w:lang w:val="zh-CN"/>
              </w:rPr>
            </w:pPr>
            <w:r>
              <w:rPr>
                <w:rFonts w:hint="default" w:ascii="Times New Roman" w:hAnsi="Times New Roman" w:cs="Times New Roman"/>
                <w:color w:val="auto"/>
                <w:sz w:val="21"/>
                <w:szCs w:val="21"/>
                <w:lang w:val="zh-CN"/>
              </w:rPr>
              <w:t>对于恶臭类气体</w:t>
            </w:r>
            <w:r>
              <w:rPr>
                <w:rFonts w:hint="eastAsia" w:ascii="Times New Roman" w:hAnsi="Times New Roman" w:cs="Times New Roman"/>
                <w:color w:val="auto"/>
                <w:sz w:val="21"/>
                <w:szCs w:val="21"/>
                <w:lang w:val="zh-CN"/>
              </w:rPr>
              <w:t>，</w:t>
            </w:r>
            <w:r>
              <w:rPr>
                <w:rFonts w:hint="default" w:ascii="Times New Roman" w:hAnsi="Times New Roman" w:cs="Times New Roman"/>
                <w:color w:val="auto"/>
                <w:sz w:val="21"/>
                <w:szCs w:val="21"/>
                <w:lang w:val="zh-CN"/>
              </w:rPr>
              <w:t>将进水控制室、缓冲水池、事故池、催化氧化罐、絮凝沉淀池、调节池、水解酸化池、复合A</w:t>
            </w:r>
            <w:r>
              <w:rPr>
                <w:rFonts w:hint="default" w:ascii="Times New Roman" w:hAnsi="Times New Roman" w:cs="Times New Roman"/>
                <w:color w:val="auto"/>
                <w:sz w:val="21"/>
                <w:szCs w:val="21"/>
                <w:vertAlign w:val="superscript"/>
                <w:lang w:val="zh-CN"/>
              </w:rPr>
              <w:t>2</w:t>
            </w:r>
            <w:r>
              <w:rPr>
                <w:rFonts w:hint="default" w:ascii="Times New Roman" w:hAnsi="Times New Roman" w:cs="Times New Roman"/>
                <w:color w:val="auto"/>
                <w:sz w:val="21"/>
                <w:szCs w:val="21"/>
                <w:lang w:val="zh-CN"/>
              </w:rPr>
              <w:t>/O生化池、污泥浓缩池、污泥调理池、污泥脱水机房等采取封闭措施，臭气经收集后由</w:t>
            </w:r>
            <w:r>
              <w:rPr>
                <w:rFonts w:hint="eastAsia" w:ascii="Times New Roman" w:hAnsi="Times New Roman" w:cs="Times New Roman"/>
                <w:color w:val="auto"/>
                <w:sz w:val="21"/>
                <w:szCs w:val="21"/>
                <w:lang w:val="zh-CN"/>
              </w:rPr>
              <w:t>“</w:t>
            </w:r>
            <w:r>
              <w:rPr>
                <w:rFonts w:hint="default" w:ascii="Times New Roman" w:hAnsi="Times New Roman" w:cs="Times New Roman"/>
                <w:color w:val="auto"/>
                <w:sz w:val="21"/>
                <w:szCs w:val="21"/>
                <w:lang w:val="zh-CN"/>
              </w:rPr>
              <w:t>过滤棉＋等离</w:t>
            </w:r>
            <w:r>
              <w:rPr>
                <w:rFonts w:hint="default" w:ascii="Times New Roman" w:hAnsi="Times New Roman" w:eastAsia="宋体" w:cs="Times New Roman"/>
                <w:color w:val="auto"/>
                <w:sz w:val="21"/>
                <w:szCs w:val="21"/>
                <w:lang w:val="zh-CN"/>
              </w:rPr>
              <w:t>子除臭</w:t>
            </w:r>
            <w:r>
              <w:rPr>
                <w:rFonts w:hint="eastAsia"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zh-CN"/>
              </w:rPr>
              <w:t>处理后通过一根15m高排气筒（P1）排放</w:t>
            </w:r>
            <w:r>
              <w:rPr>
                <w:rFonts w:hint="eastAsia" w:ascii="Times New Roman" w:hAnsi="Times New Roman" w:eastAsia="宋体" w:cs="Times New Roman"/>
                <w:color w:val="auto"/>
                <w:sz w:val="21"/>
                <w:szCs w:val="21"/>
                <w:lang w:val="zh-CN"/>
              </w:rPr>
              <w:t>。</w:t>
            </w:r>
          </w:p>
        </w:tc>
        <w:tc>
          <w:tcPr>
            <w:tcW w:w="1719" w:type="pct"/>
            <w:vMerge w:val="restart"/>
            <w:tcBorders>
              <w:tl2br w:val="nil"/>
              <w:tr2bl w:val="nil"/>
            </w:tcBorders>
            <w:vAlign w:val="center"/>
          </w:tcPr>
          <w:p>
            <w:pPr>
              <w:tabs>
                <w:tab w:val="left" w:pos="4080"/>
              </w:tabs>
              <w:bidi w:val="0"/>
              <w:spacing w:line="240" w:lineRule="auto"/>
              <w:ind w:firstLine="420" w:firstLineChars="200"/>
              <w:jc w:val="both"/>
              <w:rPr>
                <w:rFonts w:hint="default"/>
                <w:color w:val="000000" w:themeColor="text1"/>
                <w:sz w:val="21"/>
                <w:szCs w:val="21"/>
                <w:vertAlign w:val="baseline"/>
                <w:lang w:val="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将</w:t>
            </w:r>
            <w:r>
              <w:rPr>
                <w:rFonts w:hint="eastAsia" w:ascii="Times New Roman" w:hAnsi="Times New Roman" w:cs="Times New Roman"/>
                <w:color w:val="000000" w:themeColor="text1"/>
                <w:sz w:val="21"/>
                <w:szCs w:val="21"/>
                <w:lang w:val="zh-CN"/>
                <w14:textFill>
                  <w14:solidFill>
                    <w14:schemeClr w14:val="tx1"/>
                  </w14:solidFill>
                </w14:textFill>
              </w:rPr>
              <w:t>污水处理</w:t>
            </w:r>
            <w:r>
              <w:rPr>
                <w:rFonts w:hint="eastAsia" w:cs="Times New Roman"/>
                <w:color w:val="000000" w:themeColor="text1"/>
                <w:sz w:val="21"/>
                <w:szCs w:val="21"/>
                <w:lang w:val="en-US" w:eastAsia="zh-CN"/>
                <w14:textFill>
                  <w14:solidFill>
                    <w14:schemeClr w14:val="tx1"/>
                  </w14:solidFill>
                </w14:textFill>
              </w:rPr>
              <w:t>系统（</w:t>
            </w:r>
            <w:r>
              <w:rPr>
                <w:rFonts w:hint="eastAsia" w:ascii="Times New Roman" w:hAnsi="Times New Roman" w:cs="Times New Roman"/>
                <w:color w:val="000000" w:themeColor="text1"/>
                <w:sz w:val="21"/>
                <w:szCs w:val="21"/>
                <w:lang w:val="zh-CN"/>
                <w14:textFill>
                  <w14:solidFill>
                    <w14:schemeClr w14:val="tx1"/>
                  </w14:solidFill>
                </w14:textFill>
              </w:rPr>
              <w:t>进水控制室、缓冲水池、事故池、催化氧化罐、絮凝沉淀池、调节池、水解酸化池、</w:t>
            </w:r>
            <w:r>
              <w:rPr>
                <w:rFonts w:hint="eastAsia" w:cs="Times New Roman"/>
                <w:color w:val="000000" w:themeColor="text1"/>
                <w:sz w:val="21"/>
                <w:szCs w:val="21"/>
                <w:lang w:val="zh-CN"/>
                <w14:textFill>
                  <w14:solidFill>
                    <w14:schemeClr w14:val="tx1"/>
                  </w14:solidFill>
                </w14:textFill>
              </w:rPr>
              <w:t>改良</w:t>
            </w:r>
            <w:r>
              <w:rPr>
                <w:rFonts w:hint="eastAsia" w:ascii="Times New Roman" w:hAnsi="Times New Roman" w:cs="Times New Roman"/>
                <w:color w:val="000000" w:themeColor="text1"/>
                <w:sz w:val="21"/>
                <w:szCs w:val="21"/>
                <w:lang w:val="zh-CN"/>
                <w14:textFill>
                  <w14:solidFill>
                    <w14:schemeClr w14:val="tx1"/>
                  </w14:solidFill>
                </w14:textFill>
              </w:rPr>
              <w:t>A</w:t>
            </w:r>
            <w:r>
              <w:rPr>
                <w:rFonts w:hint="eastAsia" w:ascii="Times New Roman" w:hAnsi="Times New Roman" w:cs="Times New Roman"/>
                <w:color w:val="000000" w:themeColor="text1"/>
                <w:sz w:val="21"/>
                <w:szCs w:val="21"/>
                <w:vertAlign w:val="superscript"/>
                <w:lang w:val="zh-CN"/>
                <w14:textFill>
                  <w14:solidFill>
                    <w14:schemeClr w14:val="tx1"/>
                  </w14:solidFill>
                </w14:textFill>
              </w:rPr>
              <w:t>2</w:t>
            </w:r>
            <w:r>
              <w:rPr>
                <w:rFonts w:hint="eastAsia" w:ascii="Times New Roman" w:hAnsi="Times New Roman" w:cs="Times New Roman"/>
                <w:color w:val="000000" w:themeColor="text1"/>
                <w:sz w:val="21"/>
                <w:szCs w:val="21"/>
                <w:lang w:val="zh-CN"/>
                <w14:textFill>
                  <w14:solidFill>
                    <w14:schemeClr w14:val="tx1"/>
                  </w14:solidFill>
                </w14:textFill>
              </w:rPr>
              <w:t>/O生化池、污泥浓缩池、污泥调理池</w:t>
            </w:r>
            <w:r>
              <w:rPr>
                <w:rFonts w:hint="eastAsia" w:cs="Times New Roman"/>
                <w:color w:val="000000" w:themeColor="text1"/>
                <w:sz w:val="21"/>
                <w:szCs w:val="21"/>
                <w:lang w:val="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和</w:t>
            </w:r>
            <w:r>
              <w:rPr>
                <w:rFonts w:hint="eastAsia" w:ascii="Times New Roman" w:hAnsi="Times New Roman" w:cs="Times New Roman"/>
                <w:color w:val="000000" w:themeColor="text1"/>
                <w:sz w:val="21"/>
                <w:szCs w:val="21"/>
                <w:lang w:val="zh-CN"/>
                <w14:textFill>
                  <w14:solidFill>
                    <w14:schemeClr w14:val="tx1"/>
                  </w14:solidFill>
                </w14:textFill>
              </w:rPr>
              <w:t>污泥脱水机房等</w:t>
            </w:r>
            <w:r>
              <w:rPr>
                <w:rFonts w:hint="eastAsia" w:cs="Times New Roman"/>
                <w:color w:val="000000" w:themeColor="text1"/>
                <w:sz w:val="21"/>
                <w:szCs w:val="21"/>
                <w:lang w:val="en-US" w:eastAsia="zh-CN"/>
                <w14:textFill>
                  <w14:solidFill>
                    <w14:schemeClr w14:val="tx1"/>
                  </w14:solidFill>
                </w14:textFill>
              </w:rPr>
              <w:t>分别</w:t>
            </w:r>
            <w:r>
              <w:rPr>
                <w:rFonts w:hint="eastAsia" w:ascii="Times New Roman" w:hAnsi="Times New Roman" w:cs="Times New Roman"/>
                <w:color w:val="000000" w:themeColor="text1"/>
                <w:sz w:val="21"/>
                <w:szCs w:val="21"/>
                <w:lang w:val="zh-CN"/>
                <w14:textFill>
                  <w14:solidFill>
                    <w14:schemeClr w14:val="tx1"/>
                  </w14:solidFill>
                </w14:textFill>
              </w:rPr>
              <w:t>采取封闭措施，臭气经收集后</w:t>
            </w:r>
            <w:r>
              <w:rPr>
                <w:rFonts w:hint="eastAsia" w:cs="Times New Roman"/>
                <w:color w:val="000000" w:themeColor="text1"/>
                <w:sz w:val="21"/>
                <w:szCs w:val="21"/>
                <w:lang w:val="en-US" w:eastAsia="zh-CN"/>
                <w14:textFill>
                  <w14:solidFill>
                    <w14:schemeClr w14:val="tx1"/>
                  </w14:solidFill>
                </w14:textFill>
              </w:rPr>
              <w:t>合并</w:t>
            </w:r>
            <w:r>
              <w:rPr>
                <w:rFonts w:hint="eastAsia" w:ascii="Times New Roman" w:hAnsi="Times New Roman" w:cs="Times New Roman"/>
                <w:color w:val="000000" w:themeColor="text1"/>
                <w:sz w:val="21"/>
                <w:szCs w:val="21"/>
                <w:lang w:val="zh-CN"/>
                <w14:textFill>
                  <w14:solidFill>
                    <w14:schemeClr w14:val="tx1"/>
                  </w14:solidFill>
                </w14:textFill>
              </w:rPr>
              <w:t>由</w:t>
            </w:r>
            <w:r>
              <w:rPr>
                <w:rFonts w:hint="eastAsia" w:cs="Times New Roman"/>
                <w:color w:val="000000" w:themeColor="text1"/>
                <w:sz w:val="21"/>
                <w:szCs w:val="21"/>
                <w:lang w:val="en-US" w:eastAsia="zh-CN"/>
                <w14:textFill>
                  <w14:solidFill>
                    <w14:schemeClr w14:val="tx1"/>
                  </w14:solidFill>
                </w14:textFill>
              </w:rPr>
              <w:t>一套</w:t>
            </w:r>
            <w:r>
              <w:rPr>
                <w:rFonts w:hint="eastAsia" w:ascii="Times New Roman" w:hAnsi="Times New Roman" w:cs="Times New Roman"/>
                <w:color w:val="000000" w:themeColor="text1"/>
                <w:sz w:val="21"/>
                <w:szCs w:val="21"/>
                <w:lang w:val="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碱液</w:t>
            </w:r>
            <w:r>
              <w:rPr>
                <w:rFonts w:hint="eastAsia" w:ascii="Times New Roman" w:hAnsi="Times New Roman" w:cs="Times New Roman"/>
                <w:color w:val="000000" w:themeColor="text1"/>
                <w:sz w:val="21"/>
                <w:szCs w:val="21"/>
                <w:lang w:val="zh-CN"/>
                <w14:textFill>
                  <w14:solidFill>
                    <w14:schemeClr w14:val="tx1"/>
                  </w14:solidFill>
                </w14:textFill>
              </w:rPr>
              <w:t>喷淋塔+二级活性炭吸附”除臭系统处理</w:t>
            </w:r>
            <w:r>
              <w:rPr>
                <w:rFonts w:hint="eastAsia" w:cs="Times New Roman"/>
                <w:color w:val="000000" w:themeColor="text1"/>
                <w:sz w:val="21"/>
                <w:szCs w:val="21"/>
                <w:lang w:val="zh-CN"/>
                <w14:textFill>
                  <w14:solidFill>
                    <w14:schemeClr w14:val="tx1"/>
                  </w14:solidFill>
                </w14:textFill>
              </w:rPr>
              <w:t>，</w:t>
            </w:r>
            <w:r>
              <w:rPr>
                <w:rFonts w:hint="eastAsia" w:ascii="Times New Roman" w:hAnsi="Times New Roman" w:cs="Times New Roman"/>
                <w:color w:val="000000" w:themeColor="text1"/>
                <w:sz w:val="21"/>
                <w:szCs w:val="21"/>
                <w:lang w:val="zh-CN"/>
                <w14:textFill>
                  <w14:solidFill>
                    <w14:schemeClr w14:val="tx1"/>
                  </w14:solidFill>
                </w14:textFill>
              </w:rPr>
              <w:t>通过一根15m高排气筒（P1）排放</w:t>
            </w:r>
            <w:r>
              <w:rPr>
                <w:rFonts w:hint="eastAsia" w:cs="Times New Roman"/>
                <w:color w:val="000000" w:themeColor="text1"/>
                <w:sz w:val="21"/>
                <w:szCs w:val="21"/>
                <w:lang w:val="zh-CN"/>
                <w14:textFill>
                  <w14:solidFill>
                    <w14:schemeClr w14:val="tx1"/>
                  </w14:solidFill>
                </w14:textFill>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3" w:hRule="atLeast"/>
        </w:trPr>
        <w:tc>
          <w:tcPr>
            <w:tcW w:w="3280" w:type="pct"/>
            <w:tcBorders>
              <w:tl2br w:val="nil"/>
              <w:tr2bl w:val="nil"/>
            </w:tcBorders>
            <w:vAlign w:val="center"/>
          </w:tcPr>
          <w:p>
            <w:pPr>
              <w:pStyle w:val="2"/>
              <w:spacing w:line="240" w:lineRule="auto"/>
              <w:jc w:val="both"/>
              <w:rPr>
                <w:rFonts w:hint="default"/>
                <w:sz w:val="21"/>
                <w:szCs w:val="21"/>
                <w:vertAlign w:val="baseline"/>
                <w:lang w:val="zh-CN"/>
              </w:rPr>
            </w:pPr>
            <w:r>
              <w:rPr>
                <w:rFonts w:hint="default" w:ascii="Times New Roman" w:hAnsi="Times New Roman" w:eastAsia="宋体" w:cs="Times New Roman"/>
                <w:color w:val="auto"/>
                <w:sz w:val="21"/>
                <w:szCs w:val="21"/>
                <w:lang w:val="zh-CN"/>
              </w:rPr>
              <w:t>对于污泥处理系统</w:t>
            </w:r>
            <w:r>
              <w:rPr>
                <w:rFonts w:hint="eastAsia" w:ascii="Times New Roman" w:hAnsi="Times New Roman" w:eastAsia="宋体" w:cs="Times New Roman"/>
                <w:color w:val="auto"/>
                <w:sz w:val="21"/>
                <w:szCs w:val="21"/>
                <w:lang w:val="zh-CN" w:eastAsia="zh-CN"/>
              </w:rPr>
              <w:t>（</w:t>
            </w:r>
            <w:r>
              <w:rPr>
                <w:rFonts w:hint="eastAsia" w:ascii="Times New Roman" w:hAnsi="Times New Roman" w:cs="Times New Roman"/>
                <w:color w:val="auto"/>
                <w:sz w:val="21"/>
                <w:szCs w:val="21"/>
                <w:lang w:val="zh-CN"/>
              </w:rPr>
              <w:t>污泥脱水机房</w:t>
            </w:r>
            <w:r>
              <w:rPr>
                <w:rFonts w:hint="eastAsia" w:ascii="Times New Roman" w:hAnsi="Times New Roman" w:eastAsia="宋体" w:cs="Times New Roman"/>
                <w:color w:val="auto"/>
                <w:sz w:val="21"/>
                <w:szCs w:val="21"/>
                <w:lang w:val="zh-CN" w:eastAsia="zh-CN"/>
              </w:rPr>
              <w:t>）</w:t>
            </w:r>
            <w:r>
              <w:rPr>
                <w:rFonts w:hint="default" w:ascii="Times New Roman" w:hAnsi="Times New Roman" w:eastAsia="宋体" w:cs="Times New Roman"/>
                <w:color w:val="auto"/>
                <w:sz w:val="21"/>
                <w:szCs w:val="21"/>
                <w:lang w:val="zh-CN"/>
              </w:rPr>
              <w:t>产生的恶臭类气体采用“封闭＋过滤棉＋等离子＋活性炭吸附”除臭装置，废气经处理后通过一根15m高的排气筒（P</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zh-CN"/>
              </w:rPr>
              <w:t>）排放。</w:t>
            </w:r>
          </w:p>
        </w:tc>
        <w:tc>
          <w:tcPr>
            <w:tcW w:w="1719" w:type="pct"/>
            <w:vMerge w:val="continue"/>
            <w:tcBorders>
              <w:tl2br w:val="nil"/>
              <w:tr2bl w:val="nil"/>
            </w:tcBorders>
            <w:vAlign w:val="center"/>
          </w:tcPr>
          <w:p>
            <w:pPr>
              <w:pStyle w:val="2"/>
              <w:spacing w:line="240" w:lineRule="auto"/>
              <w:jc w:val="both"/>
              <w:rPr>
                <w:rFonts w:hint="default"/>
                <w:sz w:val="21"/>
                <w:szCs w:val="21"/>
                <w:vertAlign w:val="baseline"/>
                <w:lang w:val="zh-CN"/>
              </w:rPr>
            </w:pPr>
          </w:p>
        </w:tc>
      </w:tr>
    </w:tbl>
    <w:p>
      <w:pPr>
        <w:spacing w:line="360" w:lineRule="auto"/>
        <w:ind w:left="233" w:leftChars="111" w:firstLine="518" w:firstLineChars="216"/>
        <w:rPr>
          <w:rFonts w:hint="default" w:cs="Times New Roman"/>
          <w:color w:val="auto"/>
          <w:kern w:val="2"/>
          <w:sz w:val="24"/>
          <w:szCs w:val="24"/>
          <w:lang w:val="en-US" w:eastAsia="zh-CN" w:bidi="ar-SA"/>
        </w:rPr>
      </w:pPr>
      <w:r>
        <w:rPr>
          <w:rFonts w:hint="eastAsia" w:cs="Times New Roman"/>
          <w:color w:val="auto"/>
          <w:kern w:val="2"/>
          <w:sz w:val="24"/>
          <w:szCs w:val="24"/>
          <w:lang w:val="en-US" w:eastAsia="zh-CN" w:bidi="ar-SA"/>
        </w:rPr>
        <w:t>根据《关于印发污染影响类建设项目重大变动清单（试行）》的通知（环办环评函[2020]688号），本项目</w:t>
      </w:r>
      <w:r>
        <w:rPr>
          <w:rFonts w:hint="default" w:cs="Times New Roman"/>
          <w:color w:val="auto"/>
          <w:kern w:val="2"/>
          <w:sz w:val="24"/>
          <w:szCs w:val="24"/>
          <w:lang w:val="zh-CN" w:eastAsia="zh-CN" w:bidi="ar-SA"/>
        </w:rPr>
        <w:t>恶臭类气体</w:t>
      </w:r>
      <w:r>
        <w:rPr>
          <w:rFonts w:hint="eastAsia" w:cs="Times New Roman"/>
          <w:color w:val="auto"/>
          <w:kern w:val="2"/>
          <w:sz w:val="24"/>
          <w:szCs w:val="24"/>
          <w:lang w:val="en-US" w:eastAsia="zh-CN" w:bidi="ar-SA"/>
        </w:rPr>
        <w:t>有组织排放净化工艺调整未造成其“6.（1）~（4）”污染排放增加的情形，同时适应辖地管理的新要求。本项目工程无重大变动。</w:t>
      </w:r>
    </w:p>
    <w:p>
      <w:pP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br w:type="page"/>
      </w:r>
    </w:p>
    <w:p>
      <w:pPr>
        <w:pStyle w:val="16"/>
        <w:numPr>
          <w:ilvl w:val="0"/>
          <w:numId w:val="1"/>
        </w:numPr>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本项目废水处理规模为2万m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/d，尾水排入文明寨沟，经东池干渠汇入徒骇河。</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本项目产生的废气主要为污水、污泥处理过程中散发出来的恶臭类气体。</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对于污水处理过程中散发的恶臭类气体，将进水控制室、缓冲水池、事故池、催化氧化罐、絮凝沉淀池、调节池、水解酸化池、</w:t>
      </w:r>
      <w:r>
        <w:rPr>
          <w:rFonts w:hint="eastAsia" w:cs="Times New Roman"/>
          <w:snapToGrid w:val="0"/>
          <w:color w:val="auto"/>
          <w:kern w:val="0"/>
          <w:sz w:val="24"/>
          <w:szCs w:val="24"/>
          <w:lang w:val="en-US" w:eastAsia="zh-CN"/>
        </w:rPr>
        <w:t>改良</w:t>
      </w:r>
      <w:r>
        <w:rPr>
          <w:rFonts w:hint="default" w:ascii="Times New Roman" w:hAnsi="Times New Roman" w:eastAsia="宋体" w:cs="Times New Roman"/>
          <w:snapToGrid w:val="0"/>
          <w:color w:val="auto"/>
          <w:kern w:val="0"/>
          <w:sz w:val="24"/>
          <w:szCs w:val="24"/>
          <w:lang w:val="en-US" w:eastAsia="zh-CN"/>
        </w:rPr>
        <w:t>A</w:t>
      </w:r>
      <w:r>
        <w:rPr>
          <w:rFonts w:hint="default" w:ascii="Times New Roman" w:hAnsi="Times New Roman" w:eastAsia="宋体" w:cs="Times New Roman"/>
          <w:snapToGrid w:val="0"/>
          <w:color w:val="auto"/>
          <w:kern w:val="0"/>
          <w:sz w:val="24"/>
          <w:szCs w:val="24"/>
          <w:vertAlign w:val="superscript"/>
          <w:lang w:val="en-US" w:eastAsia="zh-CN"/>
        </w:rPr>
        <w:t>2</w:t>
      </w:r>
      <w:r>
        <w:rPr>
          <w:rFonts w:hint="default" w:ascii="Times New Roman" w:hAnsi="Times New Roman" w:eastAsia="宋体" w:cs="Times New Roman"/>
          <w:snapToGrid w:val="0"/>
          <w:color w:val="auto"/>
          <w:kern w:val="0"/>
          <w:sz w:val="24"/>
          <w:szCs w:val="24"/>
          <w:lang w:val="en-US" w:eastAsia="zh-CN"/>
        </w:rPr>
        <w:t>/O生化池、污泥浓缩池、污泥调理池、污泥脱水机房等采取封闭措施，臭气经收集后由“喷淋塔+二级活性炭吸附”除臭系统处理后通过一根15m高排气筒（P1）排放；对于污泥处理系统产生的恶臭类气体，采取封闭措施，臭气经收集后由“喷淋塔+二级活性炭吸附”除臭系统处理后通过一根15m高排气筒（P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本项目未收集到的废气以无组织形式排放，厂区通过加强绿化等方式，尽量降低对周围环境的不利影响。</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本项目的噪声源主要为泵类、风机、空压机、污泥脱水设备等运行噪声。经选用低噪声设备、合理布置高噪声设备、尽量远离厂界，并采取车间密闭、基础减震以及距离衰减等降噪措施，降低对外环境的影响。</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b/>
          <w:bCs/>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本项目固体废物主要为预处理絮凝沉淀池产生的沉砂，二沉池等产生的污泥，废气处理产生的废活性炭，</w:t>
      </w:r>
      <w:bookmarkStart w:id="0" w:name="_GoBack"/>
      <w:bookmarkEnd w:id="0"/>
      <w:r>
        <w:rPr>
          <w:rFonts w:hint="eastAsia" w:cs="Times New Roman"/>
          <w:snapToGrid w:val="0"/>
          <w:color w:val="auto"/>
          <w:kern w:val="0"/>
          <w:sz w:val="24"/>
          <w:szCs w:val="24"/>
          <w:lang w:val="en-US" w:eastAsia="zh-CN" w:bidi="ar-SA"/>
        </w:rPr>
        <w:t>化验室及在线监测设备产生的废液及生活垃圾。其中，生活垃圾由环卫部门处理；预处理絮凝沉淀池产生的沉砂、二沉池等产生的污泥已进行危险特性鉴别，根据鉴别结果确定外运莘县郭连庄节能建筑材料厂制砖处理；废气处理设施产生的废活性炭、化验室及在线监测设备产生的废液均属于危险废物，委托有资质单位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default" w:ascii="Times New Roman" w:hAnsi="Times New Roman" w:eastAsia="宋体" w:cs="Times New Roman"/>
          <w:b/>
          <w:bCs/>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莘县祥云国有资本运营有限公司莘县古云镇污水处理厂项目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cs="Times New Roman"/>
          <w:color w:val="auto"/>
          <w:sz w:val="24"/>
          <w:szCs w:val="24"/>
          <w:lang w:val="en-US" w:eastAsia="zh-CN"/>
        </w:rPr>
        <w:t>验收监测期间，污水总排口出水水质排放浓度满足</w:t>
      </w:r>
      <w:r>
        <w:rPr>
          <w:rFonts w:hint="eastAsia" w:cs="Times New Roman"/>
          <w:color w:val="auto"/>
          <w:sz w:val="24"/>
          <w:szCs w:val="24"/>
          <w:lang w:val="en-US" w:eastAsia="zh-CN"/>
        </w:rPr>
        <w:t>《流域水域污染物综合排放标准第4部分：海河流域》（DB37/3416.4-2018）</w:t>
      </w:r>
      <w:r>
        <w:rPr>
          <w:rFonts w:hint="default" w:cs="Times New Roman"/>
          <w:color w:val="auto"/>
          <w:sz w:val="24"/>
          <w:szCs w:val="24"/>
          <w:lang w:val="en-US" w:eastAsia="zh-CN"/>
        </w:rPr>
        <w:t>，《城镇污水处理厂污染物排放标准》（GB18918-2002）一级A标准，COD</w:t>
      </w:r>
      <w:r>
        <w:rPr>
          <w:rFonts w:hint="default" w:cs="Times New Roman"/>
          <w:color w:val="auto"/>
          <w:sz w:val="24"/>
          <w:szCs w:val="24"/>
          <w:vertAlign w:val="subscript"/>
          <w:lang w:val="en-US" w:eastAsia="zh-CN"/>
        </w:rPr>
        <w:t>Cr</w:t>
      </w:r>
      <w:r>
        <w:rPr>
          <w:rFonts w:hint="default" w:cs="Times New Roman"/>
          <w:color w:val="auto"/>
          <w:sz w:val="24"/>
          <w:szCs w:val="24"/>
          <w:lang w:val="en-US" w:eastAsia="zh-CN"/>
        </w:rPr>
        <w:t>、氨氮、总磷、氟化物排放浓度满足《地表水环境质量标准》（GB3838-2002）Ⅳ类水质标准要求。</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cs="Times New Roman"/>
          <w:color w:val="auto"/>
          <w:sz w:val="24"/>
          <w:szCs w:val="24"/>
          <w:lang w:val="en-US" w:eastAsia="zh-CN"/>
        </w:rPr>
      </w:pPr>
      <w:r>
        <w:rPr>
          <w:rFonts w:hint="eastAsia" w:ascii="Times New Roman" w:hAnsi="Times New Roman" w:cs="Times New Roman"/>
          <w:color w:val="auto"/>
          <w:kern w:val="0"/>
          <w:sz w:val="24"/>
          <w:szCs w:val="24"/>
          <w:lang w:val="en-US" w:eastAsia="zh-CN" w:bidi="ar"/>
        </w:rPr>
        <w:t>验收监测期间，本项目有组织废气排放满足《有机化工企业污水处理厂（站）挥发性有机物及恶臭污染物排放标准》（DB37/3161-2018）表1标准；无组织废气排放满足《有机化工企业污水处理厂（站）挥发性有机物及恶臭污染物排放标准》（DB37/3161-2018）表2标准要求，甲烷（厂区最高体积浓度%）排放浓度满足《城镇污水处理厂污染物排放标准》（GB18918-2002）表4二级标准</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验收监测期间，厂界昼间噪声测定值在47.6dB~53.8dB之间，夜间噪声测定值在42.3dB~48.8dB之间，满足《工业企业厂界环境噪声排放标准》（GB12348-2008）3类标准要求。</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莘县祥云国有资本运营有限公司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莘县祥云国有资本运营有限公司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eastAsia" w:cs="Times New Roman"/>
          <w:b/>
          <w:bCs/>
          <w:color w:val="auto"/>
          <w:sz w:val="24"/>
          <w:szCs w:val="24"/>
          <w:lang w:eastAsia="zh-CN"/>
        </w:rPr>
        <w:t>五、</w:t>
      </w:r>
      <w:r>
        <w:rPr>
          <w:rFonts w:hint="default" w:ascii="Times New Roman" w:hAnsi="Times New Roman" w:eastAsia="宋体" w:cs="Times New Roman"/>
          <w:b/>
          <w:bCs/>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该项目实施过程中按照环评及其批复要求落实了相关环保措施，建立了相应的环保管理制度，项目建设过程无重大变更。验收监测各项指标满足国家、地方相关排放标准。该项目通过环保验收。</w:t>
      </w:r>
    </w:p>
    <w:p>
      <w:pPr>
        <w:numPr>
          <w:ilvl w:val="0"/>
          <w:numId w:val="0"/>
        </w:numPr>
        <w:spacing w:line="360" w:lineRule="auto"/>
        <w:ind w:leftChars="327"/>
        <w:jc w:val="left"/>
        <w:rPr>
          <w:rFonts w:hint="eastAsia" w:cs="Times New Roman"/>
          <w:b/>
          <w:bCs/>
          <w:color w:val="auto"/>
          <w:sz w:val="24"/>
          <w:szCs w:val="24"/>
          <w:lang w:eastAsia="zh-CN"/>
        </w:rPr>
      </w:pPr>
      <w:r>
        <w:rPr>
          <w:rFonts w:hint="eastAsia" w:cs="Times New Roman"/>
          <w:b/>
          <w:bCs/>
          <w:color w:val="auto"/>
          <w:sz w:val="24"/>
          <w:szCs w:val="24"/>
          <w:lang w:eastAsia="zh-CN"/>
        </w:rPr>
        <w:t>六、专家意见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1、参照《有机化工企业污水处理厂（站）挥发性有机物及恶臭污染物排放标准》和《挥发性有机物无组织排放控制标准》的精神，加强废气排放工艺管控，确保废气达标排放。</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2、合理维护污水处理设施，保证尾水可达标外排。</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3、结合排污许可证管理，参考HJ944—2018等要求，完善环境管理制度。</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4、核实工艺布设，完善各工艺流程说明牌内容，完善流程标识。</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5、做好后评价工作，在自行监测中纳入项目区有机废气无组织排放监测、跟踪监测中关注所服务化工园区废水特征项目排放，确保有机废气无组织排放达标控制和外排水排放不影响受纳水体水功能区目标。</w:t>
      </w:r>
    </w:p>
    <w:p>
      <w:p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val="en-US" w:eastAsia="zh-CN"/>
        </w:rPr>
        <w:t>6、项目运营过程中，一般工业固废严格按照《一般工业固体废物贮存和填埋污染控制标准》（GB18599-2020）要求执行；危险废物严格按照《危险废物贮存污染控制标准》（GB18597-2001）及修改单要求，对产生的危险废物进行贮存和管理，并委托有资质的单位及时进行转移处置</w:t>
      </w:r>
      <w:r>
        <w:rPr>
          <w:rFonts w:hint="default" w:cs="Times New Roman"/>
          <w:color w:val="auto"/>
          <w:sz w:val="24"/>
          <w:szCs w:val="24"/>
          <w:lang w:val="en-US" w:eastAsia="zh-CN"/>
        </w:rPr>
        <w:t>。</w:t>
      </w:r>
    </w:p>
    <w:p>
      <w:pPr>
        <w:spacing w:line="360" w:lineRule="auto"/>
        <w:ind w:left="233" w:leftChars="111" w:firstLine="520" w:firstLineChars="216"/>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七、现场整改意见</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1、建议参照DB37/3161和GB37822要求，对废气收集系统进一步提高封闭度，各污水池观察（检修）口等部位采用橡胶垫（帘）等进一步完善遮盖，确保系统保持负压收集效果。</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2、关注臭气淋洗塔后废气含水量水平对活性炭吸附工段的影响，如废气携带水严重，影响吸附效能下降或快速失效，建议增设工艺脱水措施。</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3、加强污泥储运设施建设，装卸设施及做业采取防淋撒、流失等措施</w:t>
      </w:r>
      <w:r>
        <w:rPr>
          <w:rFonts w:hint="eastAsia" w:cs="Times New Roman"/>
          <w:color w:val="auto"/>
          <w:sz w:val="24"/>
          <w:szCs w:val="24"/>
          <w:lang w:val="en-US" w:eastAsia="zh-CN"/>
        </w:rPr>
        <w:t>。</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莘县祥云国有资本运营有限公司验收组</w:t>
      </w:r>
    </w:p>
    <w:p>
      <w:pPr>
        <w:spacing w:line="360" w:lineRule="auto"/>
        <w:ind w:left="233" w:leftChars="111" w:firstLine="520" w:firstLineChars="216"/>
        <w:jc w:val="right"/>
        <w:rPr>
          <w:rFonts w:hint="eastAsia" w:cs="Times New Roman"/>
          <w:b/>
          <w:bCs/>
          <w:color w:val="auto"/>
          <w:sz w:val="24"/>
          <w:szCs w:val="24"/>
          <w:highlight w:val="none"/>
          <w:lang w:eastAsia="zh-CN"/>
        </w:rPr>
        <w:sectPr>
          <w:footerReference r:id="rId3" w:type="default"/>
          <w:pgSz w:w="11906" w:h="16838"/>
          <w:pgMar w:top="1440" w:right="1080" w:bottom="1440" w:left="1080" w:header="851" w:footer="992" w:gutter="0"/>
          <w:pgNumType w:fmt="decimal" w:start="1"/>
          <w:cols w:space="425" w:num="1"/>
          <w:docGrid w:type="lines" w:linePitch="312" w:charSpace="0"/>
        </w:sectPr>
      </w:pPr>
      <w:r>
        <w:rPr>
          <w:rFonts w:hint="eastAsia" w:cs="Times New Roman"/>
          <w:b/>
          <w:bCs/>
          <w:color w:val="auto"/>
          <w:sz w:val="24"/>
          <w:szCs w:val="24"/>
          <w:highlight w:val="none"/>
          <w:lang w:eastAsia="zh-CN"/>
        </w:rPr>
        <w:t>2023年1月14日</w:t>
      </w:r>
    </w:p>
    <w:p>
      <w:pPr>
        <w:bidi w:val="0"/>
        <w:jc w:val="center"/>
        <w:rPr>
          <w:rFonts w:hint="default"/>
          <w:lang w:eastAsia="zh-CN"/>
        </w:rPr>
      </w:pPr>
      <w:r>
        <w:rPr>
          <w:rFonts w:hint="default"/>
          <w:lang w:eastAsia="zh-CN"/>
        </w:rPr>
        <w:br w:type="textWrapping"/>
      </w:r>
      <w:r>
        <w:rPr>
          <w:rFonts w:hint="default"/>
          <w:lang w:eastAsia="zh-CN"/>
        </w:rPr>
        <w:br w:type="textWrapping"/>
      </w:r>
      <w:r>
        <w:rPr>
          <w:rFonts w:hint="default"/>
          <w:lang w:eastAsia="zh-CN"/>
        </w:rPr>
        <w:drawing>
          <wp:inline distT="0" distB="0" distL="114300" distR="114300">
            <wp:extent cx="4895215" cy="8671560"/>
            <wp:effectExtent l="0" t="0" r="15240" b="635"/>
            <wp:docPr id="3" name="图片 3" descr="a1956833e61b6088e9c2f7b5754f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1956833e61b6088e9c2f7b5754f412"/>
                    <pic:cNvPicPr>
                      <a:picLocks noChangeAspect="1"/>
                    </pic:cNvPicPr>
                  </pic:nvPicPr>
                  <pic:blipFill>
                    <a:blip r:embed="rId6"/>
                    <a:srcRect l="19531" t="5681" r="9644" b="6362"/>
                    <a:stretch>
                      <a:fillRect/>
                    </a:stretch>
                  </pic:blipFill>
                  <pic:spPr>
                    <a:xfrm rot="16200000">
                      <a:off x="0" y="0"/>
                      <a:ext cx="4895215" cy="8671560"/>
                    </a:xfrm>
                    <a:prstGeom prst="rect">
                      <a:avLst/>
                    </a:prstGeom>
                  </pic:spPr>
                </pic:pic>
              </a:graphicData>
            </a:graphic>
          </wp:inline>
        </w:drawing>
      </w:r>
    </w:p>
    <w:sectPr>
      <w:footerReference r:id="rId4" w:type="default"/>
      <w:pgSz w:w="16838" w:h="11906" w:orient="landscape"/>
      <w:pgMar w:top="1080" w:right="1440" w:bottom="1080" w:left="144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s>
  <w:rsids>
    <w:rsidRoot w:val="00000000"/>
    <w:rsid w:val="00D403B8"/>
    <w:rsid w:val="01A67464"/>
    <w:rsid w:val="025651DE"/>
    <w:rsid w:val="02E1230E"/>
    <w:rsid w:val="0363342C"/>
    <w:rsid w:val="0400088B"/>
    <w:rsid w:val="06A1329C"/>
    <w:rsid w:val="06DC5C52"/>
    <w:rsid w:val="0705220E"/>
    <w:rsid w:val="07E235D4"/>
    <w:rsid w:val="09AE673B"/>
    <w:rsid w:val="0A775B6C"/>
    <w:rsid w:val="0B574A70"/>
    <w:rsid w:val="0BB105F9"/>
    <w:rsid w:val="0BCD78E3"/>
    <w:rsid w:val="0BD4352F"/>
    <w:rsid w:val="0C9D7A18"/>
    <w:rsid w:val="0D002E61"/>
    <w:rsid w:val="0DF92C91"/>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F95110"/>
    <w:rsid w:val="21E62141"/>
    <w:rsid w:val="22D92C57"/>
    <w:rsid w:val="23253252"/>
    <w:rsid w:val="24DD3549"/>
    <w:rsid w:val="27420539"/>
    <w:rsid w:val="27776D4F"/>
    <w:rsid w:val="284C33EF"/>
    <w:rsid w:val="286B6E9D"/>
    <w:rsid w:val="2BD129D7"/>
    <w:rsid w:val="2BFB35B9"/>
    <w:rsid w:val="2BFC19E3"/>
    <w:rsid w:val="2C8345D6"/>
    <w:rsid w:val="2DE61E9D"/>
    <w:rsid w:val="2E594393"/>
    <w:rsid w:val="31572BC2"/>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43F6F"/>
    <w:rsid w:val="3E7D0FBB"/>
    <w:rsid w:val="3EF115E1"/>
    <w:rsid w:val="407E79EC"/>
    <w:rsid w:val="425A3055"/>
    <w:rsid w:val="42D02360"/>
    <w:rsid w:val="42ED0B8D"/>
    <w:rsid w:val="440B2C50"/>
    <w:rsid w:val="45B12AB5"/>
    <w:rsid w:val="46440069"/>
    <w:rsid w:val="47A350DF"/>
    <w:rsid w:val="483D5E39"/>
    <w:rsid w:val="4ACF2A22"/>
    <w:rsid w:val="4BC32318"/>
    <w:rsid w:val="4CF47C94"/>
    <w:rsid w:val="4D966CB6"/>
    <w:rsid w:val="5075222B"/>
    <w:rsid w:val="51603323"/>
    <w:rsid w:val="51800668"/>
    <w:rsid w:val="52082039"/>
    <w:rsid w:val="520B1012"/>
    <w:rsid w:val="52637BA3"/>
    <w:rsid w:val="53D87E59"/>
    <w:rsid w:val="56DD1623"/>
    <w:rsid w:val="584674DB"/>
    <w:rsid w:val="59632F9B"/>
    <w:rsid w:val="59772D6C"/>
    <w:rsid w:val="5B994AD0"/>
    <w:rsid w:val="5BB97A85"/>
    <w:rsid w:val="5C1D44BE"/>
    <w:rsid w:val="5C705EEE"/>
    <w:rsid w:val="5D580A9C"/>
    <w:rsid w:val="5F0C4CFF"/>
    <w:rsid w:val="602A22C2"/>
    <w:rsid w:val="637F46CB"/>
    <w:rsid w:val="64C4763E"/>
    <w:rsid w:val="65826A80"/>
    <w:rsid w:val="66FB5067"/>
    <w:rsid w:val="692A59C2"/>
    <w:rsid w:val="6A4209DB"/>
    <w:rsid w:val="6ABA50EB"/>
    <w:rsid w:val="6DEB0CC4"/>
    <w:rsid w:val="6E620EC2"/>
    <w:rsid w:val="70346B17"/>
    <w:rsid w:val="70FA12EC"/>
    <w:rsid w:val="72964393"/>
    <w:rsid w:val="72C90F73"/>
    <w:rsid w:val="745E21AB"/>
    <w:rsid w:val="7593546D"/>
    <w:rsid w:val="75C3338A"/>
    <w:rsid w:val="76AB541C"/>
    <w:rsid w:val="77930543"/>
    <w:rsid w:val="77DA4DD3"/>
    <w:rsid w:val="798A2CF5"/>
    <w:rsid w:val="79FA189B"/>
    <w:rsid w:val="7A3E6F26"/>
    <w:rsid w:val="7D505411"/>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basedOn w:val="18"/>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8">
    <w:name w:val="纯文本1"/>
    <w:basedOn w:val="1"/>
    <w:qFormat/>
    <w:uiPriority w:val="0"/>
    <w:pPr>
      <w:autoSpaceDE w:val="0"/>
      <w:autoSpaceDN w:val="0"/>
      <w:adjustRightInd w:val="0"/>
      <w:textAlignment w:val="baseline"/>
    </w:pPr>
    <w:rPr>
      <w:rFonts w:ascii="宋体"/>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3627</Words>
  <Characters>3925</Characters>
  <Lines>0</Lines>
  <Paragraphs>0</Paragraphs>
  <TotalTime>6</TotalTime>
  <ScaleCrop>false</ScaleCrop>
  <LinksUpToDate>false</LinksUpToDate>
  <CharactersWithSpaces>3925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2023-02-20T08:47:58Z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5F3E9D957CC14E9F938D06946CE12F19</vt:lpwstr>
  </property>
</Properties>
</file>